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C1" w:rsidRPr="000C6B79" w:rsidRDefault="00AB21C1" w:rsidP="00AB21C1">
      <w:pPr>
        <w:pStyle w:val="styl"/>
        <w:spacing w:line="360" w:lineRule="auto"/>
        <w:ind w:right="24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C6B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Zasady BHP w szkole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center"/>
        <w:rPr>
          <w:rStyle w:val="Pogrubienie"/>
          <w:rFonts w:ascii="Arial" w:hAnsi="Arial" w:cs="Arial"/>
          <w:color w:val="000000" w:themeColor="text1"/>
          <w:sz w:val="24"/>
        </w:rPr>
      </w:pPr>
      <w:r w:rsidRPr="000C6B79">
        <w:rPr>
          <w:rStyle w:val="Pogrubienie"/>
          <w:rFonts w:ascii="Arial" w:hAnsi="Arial" w:cs="Arial"/>
          <w:color w:val="000000" w:themeColor="text1"/>
          <w:sz w:val="24"/>
        </w:rPr>
        <w:t>Szkoła Podstawowa nr 19 w Rybniku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Style w:val="Pogrubienie"/>
          <w:rFonts w:ascii="Arial" w:hAnsi="Arial" w:cs="Arial"/>
          <w:color w:val="000000" w:themeColor="text1"/>
          <w:sz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b/>
          <w:color w:val="000000" w:themeColor="text1"/>
          <w:sz w:val="24"/>
        </w:rPr>
      </w:pPr>
      <w:r w:rsidRPr="000C6B79">
        <w:rPr>
          <w:rFonts w:ascii="Arial" w:hAnsi="Arial" w:cs="Arial"/>
          <w:b/>
          <w:color w:val="000000" w:themeColor="text1"/>
          <w:sz w:val="24"/>
          <w:szCs w:val="24"/>
        </w:rPr>
        <w:t xml:space="preserve">l. Znajomość podstawowych zasad BHP jest warunkiem odpowiedzialnej pracy każdego nauczyciela i każdego pracownika administracji i obsługi szkoły.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II. Obowiązki nauczyciela w klasie: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>1.</w:t>
      </w:r>
      <w:r w:rsidRPr="000C6B79">
        <w:rPr>
          <w:rFonts w:ascii="Arial" w:hAnsi="Arial" w:cs="Arial"/>
          <w:color w:val="000000" w:themeColor="text1"/>
          <w:sz w:val="24"/>
          <w:szCs w:val="14"/>
        </w:rPr>
        <w:t xml:space="preserve">    </w:t>
      </w: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Nauczyciel ma obowiązek wejść do sali pierwszy, by sprawdzić czy warunki do prowadzenia lekcji nie zagrażają bezpieczeństwu zarówno uczniów jak i jego. Szczególną uwagę powinien zwrócić na stan szyb w oknach (czy nie są uszkodzone), stan instalacji elektrycznej (czy np. nie są powyrywane kontakty), czy nie ma mebli tak zniszczonych, by mogło to zagrażać bezpieczeństwu,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2. Jeśli sala lekcyjna nie odpowiada warunkom bezpieczeństwa, nauczyciel ma obowiązek zgłosić to do dyrektora szkoły celem usunięcia usterek. Do czasu naprawienia usterek nauczyciel ma prawo odmówić prowadzenia zajęć w danym miejscu,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3. Przed rozpoczęciem lekcji winien zadbać o wywietrzenie sali, zapewnić właściwe oświetlenie i temperaturę w niej,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>4.</w:t>
      </w:r>
      <w:r w:rsidRPr="000C6B79">
        <w:rPr>
          <w:rFonts w:ascii="Arial" w:hAnsi="Arial" w:cs="Arial"/>
          <w:color w:val="000000" w:themeColor="text1"/>
          <w:sz w:val="24"/>
          <w:szCs w:val="14"/>
        </w:rPr>
        <w:t>   </w:t>
      </w: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Nauczyciel decyduje o przebiegu zajęć. Ustala zasady korzystania z sali lekcyjnej. Przed rozpoczęciem lekcji opisuje jej przebieg i informuje o środkach ostrożności które należy przedsięwziąć, aby nie narazić uczniów i siebie na niebezpieczeństwo,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5. Podczas zajęć </w:t>
      </w:r>
      <w:r w:rsidRPr="000C6B79">
        <w:rPr>
          <w:rFonts w:ascii="Arial" w:hAnsi="Arial" w:cs="Arial"/>
          <w:b/>
          <w:color w:val="000000" w:themeColor="text1"/>
          <w:sz w:val="24"/>
          <w:szCs w:val="24"/>
        </w:rPr>
        <w:t xml:space="preserve">NAUCZYCIEL NIE MOŻE POZOSTAWIĆ UCZNIÓW BEZ ŻADNEJ OPIEKI. </w:t>
      </w: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Jeśli musi wyjść, powinien zgłosić to nauczycielowi z sali obok, lecz sytuacja taka nie zwalnia go od odpowiedzialności za uczniów,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6. Uczniów chcących skorzystać z toalety nauczyciel zwalnia pojedynczo. Jest powszechnie wiadome, iż uczniowie najczęściej dopuszczają się nagannych czynów kiedy są w grupach bez opieki dorosłych,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>7.</w:t>
      </w:r>
      <w:r w:rsidRPr="000C6B79">
        <w:rPr>
          <w:rFonts w:ascii="Arial" w:hAnsi="Arial" w:cs="Arial"/>
          <w:color w:val="000000" w:themeColor="text1"/>
          <w:sz w:val="24"/>
          <w:szCs w:val="14"/>
        </w:rPr>
        <w:t xml:space="preserve">    </w:t>
      </w: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W razie stwierdzenia niedyspozycji ucznia (jeśli stan jego na to dozwala) należy go skierować w towarzystwie drugiej osoby do pielęgniarki szkolnej.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8.  Nauczyciel powinien  kontrolować właściwą postawę uczniów w czasie lekcji.   Korygować zauważone błędy,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>9.</w:t>
      </w:r>
      <w:r w:rsidRPr="000C6B79">
        <w:rPr>
          <w:rFonts w:ascii="Arial" w:hAnsi="Arial" w:cs="Arial"/>
          <w:color w:val="000000" w:themeColor="text1"/>
          <w:sz w:val="24"/>
          <w:szCs w:val="14"/>
        </w:rPr>
        <w:t xml:space="preserve">   </w:t>
      </w: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Dba o czystość, ład i porządek podczas trwania lekcji i po jej zakończeniu,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10. Nauczyciel po skończonej lekcji powinien sam otworzyć drzwi, by nie dopuścić do gwałtownego ich otwarcia przez wybiegających uczniów (może to spowodować uderzenie w przechodzących właśnie korytarzem ludzi).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b/>
          <w:color w:val="000000" w:themeColor="text1"/>
          <w:w w:val="107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 III.  </w:t>
      </w:r>
      <w:r w:rsidRPr="000C6B79">
        <w:rPr>
          <w:rFonts w:ascii="Arial" w:hAnsi="Arial" w:cs="Arial"/>
          <w:b/>
          <w:color w:val="000000" w:themeColor="text1"/>
          <w:sz w:val="24"/>
          <w:szCs w:val="24"/>
        </w:rPr>
        <w:t xml:space="preserve">NAUCZYCIELE ZOBOWIAZANI SĄ DO PRZESTRZEGANIA USTALONYCH GODZIN ROZPOCZYNANIA I KOŃCZENIA ZAJĘĆ EDUKACYJNYCH ORAZ DO </w:t>
      </w:r>
      <w:r w:rsidRPr="000C6B79">
        <w:rPr>
          <w:rFonts w:ascii="Arial" w:hAnsi="Arial" w:cs="Arial"/>
          <w:b/>
          <w:color w:val="000000" w:themeColor="text1"/>
          <w:w w:val="107"/>
          <w:sz w:val="24"/>
          <w:szCs w:val="24"/>
        </w:rPr>
        <w:t xml:space="preserve">RESPEKTOWANIA PRAWA UCZNIÓW DO PEŁNYCH PRZERW MIĘDZYLEKCYJNYCH.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W czasie przerw uczniowie pozostają pod nadzorem i opieką nauczycieli. Przy sprzyjających warunkach atmosferycznych powinni przebywać na boisku szkolnym (na świeżym powietrzu). Organizację i harmonogram dyżurów nauczycieli ustala z-ca dyrektora szkoły po uwzględnieniu potrzeb szkoły.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Style w:val="Pogrubienie"/>
          <w:rFonts w:ascii="Arial" w:hAnsi="Arial" w:cs="Arial"/>
          <w:color w:val="000000" w:themeColor="text1"/>
          <w:sz w:val="24"/>
        </w:rPr>
      </w:pPr>
      <w:r w:rsidRPr="000C6B79">
        <w:rPr>
          <w:rStyle w:val="Pogrubienie"/>
          <w:rFonts w:ascii="Arial" w:hAnsi="Arial" w:cs="Arial"/>
          <w:b w:val="0"/>
          <w:color w:val="000000" w:themeColor="text1"/>
          <w:sz w:val="24"/>
        </w:rPr>
        <w:t>IV.</w:t>
      </w:r>
      <w:r w:rsidRPr="000C6B79">
        <w:rPr>
          <w:rStyle w:val="Pogrubienie"/>
          <w:rFonts w:ascii="Arial" w:hAnsi="Arial" w:cs="Arial"/>
          <w:color w:val="000000" w:themeColor="text1"/>
          <w:sz w:val="24"/>
        </w:rPr>
        <w:t xml:space="preserve"> Obowiązki nauczyciela podczas przerw między lekcyjnych reguluje regulamin nauczyciela dyżurnego, dyżurnego ponadto w zakresie BHP podczas pełnienia dyżurów nauczyciele zobowiązani są do: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1. Punktualnego rozpoczynania dyżuru i ciągłej obecności w miejscu podlegającym jego nadzorowi,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aktywnego pełnienia dyżuru - reagowania na wszelkie przejawy zachowań odbiegających od przyjętych norm. W szczególności powinien reagować na niebezpieczne, zagrażające bezpieczeństwu uczniów (agresywne postawy wobec kolegów; bieganie. siadanie na poręcze schodów, parapety okienne itp.).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2. Przestrzegania zakazu otwierania okien na korytarzach, obowiązku zamykania drzwi do sal lekcyjnych,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3.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Dbania, by uczniowie nie śmiecili, brudzili, dewastowali ścian, ławek i innych urządzeń szkolnych oraz by nie niszczyli roślin,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4. Zwracania uwagi na przestrzeganie przez uczniów ustalonych zasad wchodzenia do budynku szkolnego lub też sal lekcyjnych,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Dbałości, by w czasie przerwy sale lekcyjne były wywietrzone.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6.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Egzekwowania, by uczniowie nie opuszczali terenu szkoły podczas przerwy,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b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V. </w:t>
      </w:r>
      <w:r w:rsidRPr="000C6B79">
        <w:rPr>
          <w:rStyle w:val="Pogrubienie"/>
          <w:rFonts w:ascii="Arial" w:hAnsi="Arial" w:cs="Arial"/>
          <w:color w:val="000000" w:themeColor="text1"/>
          <w:sz w:val="24"/>
        </w:rPr>
        <w:t>Powinności nauczyciela w przypadku zagrożenia pożarowego </w:t>
      </w:r>
      <w:r w:rsidRPr="000C6B7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C6B79">
        <w:rPr>
          <w:rFonts w:ascii="Arial" w:hAnsi="Arial" w:cs="Arial"/>
          <w:color w:val="000000" w:themeColor="text1"/>
          <w:sz w:val="24"/>
          <w:szCs w:val="24"/>
        </w:rPr>
        <w:tab/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l. Każdy nauczyciel 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ab/>
        <w:t xml:space="preserve">ma obowiązek zapoznać się i przestrzegać </w:t>
      </w:r>
      <w:r w:rsidRPr="000C6B79">
        <w:rPr>
          <w:rFonts w:ascii="Arial" w:hAnsi="Arial" w:cs="Arial"/>
          <w:b/>
          <w:color w:val="000000" w:themeColor="text1"/>
          <w:w w:val="92"/>
          <w:sz w:val="24"/>
          <w:szCs w:val="24"/>
        </w:rPr>
        <w:t xml:space="preserve">INSTRUKCJĘ BEZPIECZEŃSTWA POŻAROWEGO W SP nr 19 w Rybniku.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2.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Winien też dbać by uczniowie zostali zapoznani ze szkolnym regulaminem </w:t>
      </w:r>
      <w:proofErr w:type="spellStart"/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p.poż</w:t>
      </w:r>
      <w:proofErr w:type="spellEnd"/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       a także z: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lastRenderedPageBreak/>
        <w:t>1.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zasadami postępowania w razie zauważenia ognia,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2.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sygnałami alarmowymi na wypadek zagrożenia,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3.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z planami ewakuacyjnymi, oznakowaniem dróg ewakuacyjnych.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4.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zasadami zachowania </w:t>
      </w:r>
      <w:r w:rsidRPr="000C6B79">
        <w:rPr>
          <w:rFonts w:ascii="Arial" w:hAnsi="Arial" w:cs="Arial"/>
          <w:color w:val="000000" w:themeColor="text1"/>
          <w:w w:val="137"/>
          <w:sz w:val="24"/>
          <w:szCs w:val="24"/>
        </w:rPr>
        <w:t xml:space="preserve">i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wynikającymi z tego obowiązkami.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Style w:val="Pogrubienie"/>
          <w:rFonts w:ascii="Arial" w:hAnsi="Arial" w:cs="Arial"/>
          <w:color w:val="000000" w:themeColor="text1"/>
          <w:sz w:val="24"/>
        </w:rPr>
      </w:pPr>
      <w:r w:rsidRPr="000C6B79">
        <w:rPr>
          <w:rStyle w:val="Pogrubienie"/>
          <w:rFonts w:ascii="Arial" w:hAnsi="Arial" w:cs="Arial"/>
          <w:color w:val="000000" w:themeColor="text1"/>
          <w:sz w:val="24"/>
        </w:rPr>
        <w:t xml:space="preserve">VI. Postępowanie nauczyciela podczas wypadku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l. Zapewnić natychmiastową pomoc uczniowi, który uległ wypadkowi.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2.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Jeśli zachodzi potrzeba wezwać pogotowie ratunkowe.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3.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Zawiadomić o wypadku pielęgniarkę szkolną , dyrektora szkoły, pracownika służby </w:t>
      </w:r>
      <w:proofErr w:type="spellStart"/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bhp</w:t>
      </w:r>
      <w:proofErr w:type="spellEnd"/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4. Niezwłocznie zawiadomić o wypadku rodziców (prawnych opiekunów) poszkodowanego ucznia lub osobę sprawującą nad nim opiekę.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Style w:val="Pogrubienie"/>
          <w:rFonts w:ascii="Arial" w:hAnsi="Arial" w:cs="Arial"/>
          <w:color w:val="000000" w:themeColor="text1"/>
          <w:sz w:val="24"/>
        </w:rPr>
      </w:pPr>
      <w:r w:rsidRPr="000C6B79">
        <w:rPr>
          <w:rStyle w:val="Pogrubienie"/>
          <w:rFonts w:ascii="Arial" w:hAnsi="Arial" w:cs="Arial"/>
          <w:color w:val="000000" w:themeColor="text1"/>
          <w:sz w:val="24"/>
        </w:rPr>
        <w:t xml:space="preserve">VII. Powinności nauczyciela podczas wycieczki szkolnej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Przy organizacji zajęć, imprez i wycieczek poza teren szkoły liczbę opiekunów oraz sposób zorganizowania opieki ustala nauczyciel zgodnie uczniów Regulaminem wycieczek obowiązujący w SP nr 19 w Rybniku.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Organizator wyjścia/wyjazdu uczniów poza teren szkoły odpowiada za zdrowie i bezpieczeństwo powierzonych mu uczniów, są oni pod jego stałym nadzorem. Nauczyciel zobowiązany jest: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l. Opracować program wycieczki i regulamin pobytu i przedłożyć je celem uzyskania akceptacji.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2.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Wpisać wyjście/wyjazd do szkolnego rejestru wycieczek (wycieczki zagraniczne wymagają wpisu do rejestru prowadzonego przez nadzór pedagogiczny).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3.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Uzyskać zgodę rodziców (opiekunów prawnych) na udział ich dzieci w wycieczce poza teren miejscowości w której znajduje się szkoła. Jeśli u ucznia wystąpią przeciwwskazania zdrowotne nie zezwalające na jego uczestnictwo w wycieczce -zostaje on zwolniony z uczestniczenia w niej.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4.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Przestrzegać warunków opieki nad uczniami: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a. stale sprawdzać stan liczebny uczniów przed wyruszeniem z każdego miejsca pobytu. w czasie zwiedzania, przejazdu oraz po przybyciu do punktu docelowego.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b.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pamiętać, że tzw. "czas wolny" nie zwalnia nauczyciela od odpowiedzialności za bezpieczeństwo uczniów,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c. nauczyciel zobowiązany jest do stałego dyscyplinowania uczestników wycieczki. W chwili wypadku to nauczyciel koordynuje przebieg akcji ratunkowej, ponosi pełną odpowiedzialność za podjęte działania,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lastRenderedPageBreak/>
        <w:t xml:space="preserve">     d.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dba by: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- w przypadku dzieci do 10 roku życia liczba uczestników pozostających pod opieką jednego wychowawcy nie może przekroczyć 15 osób,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- w miejscowości usytuowania szkoły grupa wycieczkowa (uczniowie powyżej 10 roku życia) nie przekraczała 25 uczniów na jednego nauczyciela-opiekuna,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- kiedy zmienia się pobyt poza miejscowość gdzie znajduje się szkoła 15 uczniów na jednego opiekuna,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- podczas turystyki kwalifikowanej (góry, woda) </w:t>
      </w:r>
      <w:r w:rsidRPr="000C6B79">
        <w:rPr>
          <w:rFonts w:ascii="Arial" w:hAnsi="Arial" w:cs="Arial"/>
          <w:color w:val="000000" w:themeColor="text1"/>
          <w:w w:val="87"/>
          <w:sz w:val="24"/>
          <w:szCs w:val="24"/>
        </w:rPr>
        <w:t xml:space="preserve">10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uczniów na jednego opiekuna,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- jeśli wycieczka udaje się w rejony powyżej </w:t>
      </w:r>
      <w:r w:rsidRPr="000C6B79">
        <w:rPr>
          <w:rFonts w:ascii="Arial" w:hAnsi="Arial" w:cs="Arial"/>
          <w:color w:val="000000" w:themeColor="text1"/>
          <w:w w:val="87"/>
          <w:sz w:val="24"/>
          <w:szCs w:val="24"/>
        </w:rPr>
        <w:t xml:space="preserve">1000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m n.p.m. oraz w Parkach Narodowych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musi być ona prowadzona przez przewodnika z odpowiednimi kwalifikacjami.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b/>
          <w:color w:val="000000" w:themeColor="text1"/>
          <w:sz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5. </w:t>
      </w:r>
      <w:r w:rsidRPr="000C6B79">
        <w:rPr>
          <w:rFonts w:ascii="Arial" w:hAnsi="Arial" w:cs="Arial"/>
          <w:b/>
          <w:color w:val="000000" w:themeColor="text1"/>
          <w:w w:val="92"/>
          <w:sz w:val="24"/>
          <w:szCs w:val="24"/>
        </w:rPr>
        <w:t xml:space="preserve">NA WYCIECZKĘ NALEŻY ZABRAĆ DOBRZE WYPOSAŻONĄ APTECZKĘ   PIERWSZEJ </w:t>
      </w:r>
      <w:r w:rsidRPr="000C6B79">
        <w:rPr>
          <w:rFonts w:ascii="Arial" w:hAnsi="Arial" w:cs="Arial"/>
          <w:b/>
          <w:color w:val="000000" w:themeColor="text1"/>
          <w:sz w:val="24"/>
          <w:szCs w:val="24"/>
        </w:rPr>
        <w:t xml:space="preserve">POMOCY.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6.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Nauczyciel może wyrazić zgodę na kąpiel jedynie w kąpieliskach strzeżonych, pod stałą obserwacją i nadzorem nauczyciela i ratownika, w grupach liczących nie więcej niż ] 5 uczniów.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7.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Podczas wycieczki rowerowej grupa nie może przekroczyć 15 osób (razem z opiekunem). każdy uczestnik musi legitymować się kartą rowerową.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8.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Opiekun grupy zobowiązany jest do zwracania szczególnej uwagi na bezpieczeństwo </w:t>
      </w:r>
      <w:r w:rsidRPr="000C6B79">
        <w:rPr>
          <w:rFonts w:ascii="Arial" w:hAnsi="Arial" w:cs="Arial"/>
          <w:color w:val="000000" w:themeColor="text1"/>
          <w:w w:val="155"/>
          <w:sz w:val="24"/>
          <w:szCs w:val="24"/>
        </w:rPr>
        <w:t xml:space="preserve">i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przestrzeganie zasad przeciw pożarowych.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9.</w:t>
      </w:r>
      <w:r w:rsidRPr="000C6B79">
        <w:rPr>
          <w:rFonts w:ascii="Arial" w:hAnsi="Arial" w:cs="Arial"/>
          <w:color w:val="000000" w:themeColor="text1"/>
          <w:w w:val="92"/>
          <w:sz w:val="24"/>
          <w:szCs w:val="14"/>
        </w:rPr>
        <w:t xml:space="preserve">     </w:t>
      </w: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Bezwzględnie należy odwołać wyjście w teren podczas burzy, mrozu, śnieżycy. gołoledzi i podobnych niesprzyjających warunkach atmosferycznych.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10. Zabronione jest korzystanie przez uczniów ze ślizgawek na zamarzniętych rzekach. jeziorach i stawach.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b/>
          <w:color w:val="000000" w:themeColor="text1"/>
          <w:w w:val="92"/>
          <w:sz w:val="24"/>
        </w:rPr>
        <w:t> VIII.</w:t>
      </w:r>
      <w:r w:rsidRPr="000C6B79">
        <w:rPr>
          <w:rFonts w:ascii="Arial" w:hAnsi="Arial"/>
          <w:color w:val="000000" w:themeColor="text1"/>
          <w:w w:val="92"/>
          <w:sz w:val="24"/>
        </w:rPr>
        <w:t xml:space="preserve">  </w:t>
      </w:r>
      <w:r w:rsidRPr="000C6B79">
        <w:rPr>
          <w:rFonts w:ascii="Arial" w:hAnsi="Arial"/>
          <w:b/>
          <w:color w:val="000000" w:themeColor="text1"/>
          <w:w w:val="92"/>
          <w:sz w:val="24"/>
        </w:rPr>
        <w:t xml:space="preserve">Zasady BHP na zajęciach wychowania fizycznego reguluje stosowny    regulamin, </w:t>
      </w:r>
      <w:r w:rsidRPr="000C6B79">
        <w:rPr>
          <w:rFonts w:ascii="Arial" w:hAnsi="Arial"/>
          <w:color w:val="000000" w:themeColor="text1"/>
          <w:w w:val="92"/>
          <w:sz w:val="24"/>
        </w:rPr>
        <w:t xml:space="preserve">w szczególności nauczyciel   pamięta, że:     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1. Sala gimnastyczna jest miejscem przeznaczonym wyłącznie do prowadzenia zajęć wychowania fizycznego i szkolnego koła sportowego.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2.  Sprzęt gimnastyczny i urządzenia są dobrem społecznym szkoły. Opiekę nad nimi w czasie zajęć sprawuje zespół ćwiczący. Za stan sprzętu używanego do ćwiczeń odpowiada nauczyciel.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3.  Nauczyciel przystępujący do prowadzenia zajęć powinien wejść do sali pierwszy po to, by sprawdzić czy sala, a także sprzęt nie zagrażają bezpieczeństwu uczestników </w:t>
      </w:r>
      <w:r w:rsidRPr="000C6B79">
        <w:rPr>
          <w:rFonts w:ascii="Arial" w:hAnsi="Arial"/>
          <w:color w:val="000000" w:themeColor="text1"/>
          <w:w w:val="92"/>
          <w:sz w:val="24"/>
        </w:rPr>
        <w:lastRenderedPageBreak/>
        <w:t xml:space="preserve">zajęć (codziennej kontroli musi podlegać stan drabinek, bramek do gry oraz konstrukcji przytrzymujących tablice z koszem - czy są dostatecznie przymocowane do podłoża).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4.  Jeśli sala lekcyjna, stan boiska nie odpowiada warunkom bezpieczeństwa, nauczyciel ma obowiązek zgłosić nieprawidłowości dyrektorowi celem ich niezwłocznego usunięcia.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5.  Wadliwy sprzęt do ćwiczeń winien być usunięty z sali, lub tak zabezpieczony, by uniemożliwić korzystanie z niego młodzieży.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6.  Każda klasa czy zespół korzystający z sali jest odpowiedzialny za ład i porządek w jej obrębie jak i w szatni czy na sąsiadującym z nią korytarzu.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7.  Sprzęt do ćwiczeń należy rozstawiać tylko w obecności nauczyciela. Wszelkie uszkodzenia uczniowie powinni niezwłocznie zgłosić prowadzącemu zajęcia.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8.  Uczniowie powinni być przeszkoleni w zakresie umiejętności posługiwania się sprzętem sportowym.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9.  Nie należy wydawać uczniom sprzętu sportowego, który samowolnie i niewłaściwie użyty może stwarzać zagrożenie (dysk, kula, młot, oszczep, tyczka, rękawice bokserskie itp.) oraz nie dopuszczać do zajęć na boisku szkolnym wówczas, gdy nie ma zapewnionego nadzoru.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10. Młodzież przebywa na sali gimnastycznej wyłącznie w obecności nauczyciela wychowania fizycznego.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>NAUCZYCIEL NIE MOŻE POZOSTAWIĆ UCZNIÓW SAMYCH BEZ ŻADNEJ OPIEKI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Jeśli musi wyjść, powinien zgłosić to nauczycielowi będącemu na sali lub w sekretariacie szkoły, lecz sytuacja taka nie zwalnia go z odpowiedzialności za uczniów).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11.   Wszystkich ćwiczących obowiązuje strój i obuwie gimnastyczne.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 xml:space="preserve">12. W czasie ćwiczeń należy zadbać o bezpieczeństwo wykonujących je - odpowiednio ich ubezpieczać przy wykonywaniu ich zgodnie z wymaganiami programowymi, metodycznymi oraz doświadczeniem i wiedzą nauczyciela. Dostosowywać ćwiczenia do możliwości fizycznych ćwiczących.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/>
          <w:color w:val="000000" w:themeColor="text1"/>
          <w:w w:val="92"/>
          <w:sz w:val="24"/>
        </w:rPr>
      </w:pPr>
      <w:r w:rsidRPr="000C6B79">
        <w:rPr>
          <w:rFonts w:ascii="Arial" w:hAnsi="Arial"/>
          <w:color w:val="000000" w:themeColor="text1"/>
          <w:w w:val="92"/>
          <w:sz w:val="24"/>
        </w:rPr>
        <w:t>13. Nauczyciel zobowiązany jest do wyłączania z zajęć lub ich części uczniów, których kondycja fizyczna i psychiczna w danym dniu nie gwarantuje</w:t>
      </w:r>
      <w:r w:rsidRPr="000C6B79">
        <w:rPr>
          <w:rFonts w:ascii="Arial" w:hAnsi="Arial"/>
          <w:color w:val="000000" w:themeColor="text1"/>
          <w:sz w:val="24"/>
        </w:rPr>
        <w:t xml:space="preserve"> zachowania pełnego bezpieczeństwa, a uczniów których stan zdrowia budzi zastrzeżenia powinien kierować na badania lekarskie.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14. Po skończonej lekcji uczniowie porządkują sprzęt i salę. Nauczyciel sprawdza czy sala pozostanie w należytym porządku, gasi zbędne oświetlenie, kontroluje też czy zakręcone zostały krany w toalecie.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b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b/>
          <w:color w:val="000000" w:themeColor="text1"/>
          <w:w w:val="92"/>
          <w:sz w:val="24"/>
          <w:szCs w:val="24"/>
        </w:rPr>
        <w:t>IX.  Kontrola obiektów szkoły.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1.Co roku na początku września komisja w składzie; dyrektor bądź wicedyrektor szkoły, społeczny inspektor PIP i BHP wraz z konserwatorem –woźnym szkoły sprawdzają stan techniczny budynków włącznie ze strychami, poddaszem i piwnicami oraz boisk sportowych i terenów zielonych wokół szkoły.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2. O wszelkich zauważonych usterkach wyżej wymienione osoby  informują natychmiast dyrektora szkoły w celu wykonania prac naprawczych.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3. Pracownicy niepedagogiczni szkoły powinni codziennie zwracać szczególną uwagę podczas wykonywania swoich prac na wszelkie niedociągnięcia techniczne.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4. Stwierdzony stan techniczny oraz wdrożone działania mają zmierzać do zapewnienia bezpiecznych i higienicznych warunków korzystania z obiektów należących do szkoły.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5. Stan wszystkich instalacji: elektrycznej, gazowej, grzewczej i wentylacyjnej, piorunochronnej, wodno-kanalizacyjnej sprawdzają powołane do tego służby </w:t>
      </w:r>
      <w:proofErr w:type="spellStart"/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przedkładajac</w:t>
      </w:r>
      <w:proofErr w:type="spellEnd"/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 stosowny protokół.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 6. Zabezpieczenie przeciwpożarowe regulowane jest stosowną Instrukcją p/</w:t>
      </w:r>
      <w:proofErr w:type="spellStart"/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poż</w:t>
      </w:r>
      <w:proofErr w:type="spellEnd"/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 xml:space="preserve">. 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92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92"/>
          <w:sz w:val="24"/>
          <w:szCs w:val="24"/>
        </w:rPr>
        <w:t>dla SP nr 19 w Rybniku.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sz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108"/>
          <w:sz w:val="24"/>
          <w:szCs w:val="24"/>
        </w:rPr>
        <w:t xml:space="preserve">                                                                     Zatwierdził Dyrektor Szkoły: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337404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0C6B79">
        <w:rPr>
          <w:rFonts w:ascii="Arial" w:hAnsi="Arial" w:cs="Arial"/>
          <w:color w:val="000000" w:themeColor="text1"/>
          <w:w w:val="108"/>
          <w:sz w:val="24"/>
          <w:szCs w:val="24"/>
        </w:rPr>
        <w:t xml:space="preserve">                                                                               </w:t>
      </w:r>
    </w:p>
    <w:p w:rsidR="00337404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337404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337404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337404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337404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337404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337404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337404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337404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AB21C1" w:rsidRPr="000C6B79" w:rsidRDefault="00337404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  <w:r>
        <w:rPr>
          <w:rFonts w:ascii="Arial" w:hAnsi="Arial" w:cs="Arial"/>
          <w:color w:val="000000" w:themeColor="text1"/>
          <w:w w:val="108"/>
          <w:sz w:val="24"/>
          <w:szCs w:val="24"/>
        </w:rPr>
        <w:t xml:space="preserve">                                                                                        Rybnik, 01.09.2017</w:t>
      </w:r>
    </w:p>
    <w:p w:rsidR="00AB21C1" w:rsidRPr="000C6B79" w:rsidRDefault="00AB21C1" w:rsidP="00AB21C1">
      <w:pPr>
        <w:pStyle w:val="styl"/>
        <w:spacing w:line="360" w:lineRule="auto"/>
        <w:ind w:left="221" w:right="249"/>
        <w:jc w:val="both"/>
        <w:rPr>
          <w:rFonts w:ascii="Arial" w:hAnsi="Arial" w:cs="Arial"/>
          <w:color w:val="000000" w:themeColor="text1"/>
          <w:w w:val="108"/>
          <w:sz w:val="24"/>
          <w:szCs w:val="24"/>
        </w:rPr>
      </w:pPr>
    </w:p>
    <w:p w:rsidR="00AB21C1" w:rsidRPr="000C6B79" w:rsidRDefault="00AB21C1" w:rsidP="00AB21C1">
      <w:pPr>
        <w:pStyle w:val="Nagwek1"/>
        <w:rPr>
          <w:color w:val="000000" w:themeColor="text1"/>
        </w:rPr>
      </w:pPr>
      <w:r w:rsidRPr="000C6B79">
        <w:rPr>
          <w:color w:val="000000" w:themeColor="text1"/>
        </w:rPr>
        <w:t>Przyjęłam do wiadomości i zobowiązuję się stosować</w:t>
      </w: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Pr="000C6B79" w:rsidRDefault="00AB21C1" w:rsidP="00AB21C1">
      <w:pPr>
        <w:rPr>
          <w:color w:val="000000" w:themeColor="text1"/>
        </w:rPr>
      </w:pPr>
    </w:p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p w:rsidR="00AB21C1" w:rsidRDefault="00AB21C1" w:rsidP="00AB21C1"/>
    <w:sectPr w:rsidR="00AB21C1" w:rsidSect="0062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3D14"/>
    <w:multiLevelType w:val="hybridMultilevel"/>
    <w:tmpl w:val="B596B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3314"/>
    <w:rsid w:val="000C6B79"/>
    <w:rsid w:val="001B0B80"/>
    <w:rsid w:val="00293314"/>
    <w:rsid w:val="00337404"/>
    <w:rsid w:val="003C33A6"/>
    <w:rsid w:val="00621A5D"/>
    <w:rsid w:val="00AB21C1"/>
    <w:rsid w:val="00C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1C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B21C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B21C1"/>
    <w:pPr>
      <w:keepNext/>
      <w:outlineLvl w:val="2"/>
    </w:pPr>
    <w:rPr>
      <w:color w:val="33333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1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21C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B21C1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AB21C1"/>
    <w:rPr>
      <w:b/>
      <w:bCs/>
    </w:rPr>
  </w:style>
  <w:style w:type="paragraph" w:customStyle="1" w:styleId="styl">
    <w:name w:val="styl"/>
    <w:basedOn w:val="Normalny"/>
    <w:rsid w:val="00AB21C1"/>
    <w:rPr>
      <w:rFonts w:ascii="Verdana" w:hAnsi="Verdana"/>
      <w:color w:val="2A354D"/>
      <w:sz w:val="18"/>
      <w:szCs w:val="18"/>
    </w:rPr>
  </w:style>
  <w:style w:type="paragraph" w:styleId="Tytu">
    <w:name w:val="Title"/>
    <w:basedOn w:val="Normalny"/>
    <w:link w:val="TytuZnak"/>
    <w:qFormat/>
    <w:rsid w:val="00AB21C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B21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B21C1"/>
    <w:pPr>
      <w:jc w:val="center"/>
    </w:pPr>
    <w:rPr>
      <w:rFonts w:ascii="Arial" w:hAnsi="Arial" w:cs="Arial"/>
      <w:b/>
      <w:bCs/>
      <w:color w:val="33333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21C1"/>
    <w:rPr>
      <w:rFonts w:ascii="Arial" w:eastAsia="Times New Roman" w:hAnsi="Arial" w:cs="Arial"/>
      <w:b/>
      <w:bCs/>
      <w:color w:val="33333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21C1"/>
    <w:pPr>
      <w:ind w:left="360"/>
    </w:pPr>
    <w:rPr>
      <w:rFonts w:ascii="Arial" w:hAnsi="Arial" w:cs="Arial"/>
      <w:color w:val="33333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21C1"/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1715</Words>
  <Characters>10292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SP19</dc:creator>
  <cp:lastModifiedBy>Basia</cp:lastModifiedBy>
  <cp:revision>6</cp:revision>
  <cp:lastPrinted>2014-09-04T06:36:00Z</cp:lastPrinted>
  <dcterms:created xsi:type="dcterms:W3CDTF">2014-06-20T15:55:00Z</dcterms:created>
  <dcterms:modified xsi:type="dcterms:W3CDTF">2017-08-30T12:32:00Z</dcterms:modified>
</cp:coreProperties>
</file>